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076"/>
        <w:gridCol w:w="2209"/>
        <w:gridCol w:w="514"/>
        <w:gridCol w:w="2166"/>
        <w:gridCol w:w="2625"/>
      </w:tblGrid>
      <w:tr w:rsidR="00000000">
        <w:trPr>
          <w:trHeight w:val="698"/>
          <w:jc w:val="center"/>
        </w:trPr>
        <w:tc>
          <w:tcPr>
            <w:tcW w:w="9895" w:type="dxa"/>
            <w:gridSpan w:val="5"/>
            <w:hideMark/>
          </w:tcPr>
          <w:p w:rsidR="00000000" w:rsidRDefault="00E968F9">
            <w:pPr>
              <w:jc w:val="center"/>
              <w:rPr>
                <w:rFonts w:ascii="Arial Black" w:hAnsi="Arial Black"/>
                <w:i/>
                <w:color w:val="008000"/>
                <w:sz w:val="56"/>
                <w:szCs w:val="56"/>
              </w:rPr>
            </w:pPr>
            <w:r>
              <w:rPr>
                <w:rFonts w:ascii="Arial Black" w:hAnsi="Arial Black"/>
                <w:i/>
                <w:color w:val="008000"/>
                <w:sz w:val="56"/>
                <w:szCs w:val="56"/>
              </w:rPr>
              <w:t>Quilt-It!</w:t>
            </w:r>
          </w:p>
          <w:p w:rsidR="00000000" w:rsidRDefault="00E968F9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Girl Scout Quilting Project</w:t>
            </w:r>
          </w:p>
        </w:tc>
      </w:tr>
      <w:tr w:rsidR="00000000">
        <w:trPr>
          <w:trHeight w:val="697"/>
          <w:jc w:val="center"/>
        </w:trPr>
        <w:tc>
          <w:tcPr>
            <w:tcW w:w="9895" w:type="dxa"/>
            <w:gridSpan w:val="5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000000" w:rsidRDefault="00E96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          Quilting, like every other activity, has developed its own language and terminology.  This is important, since it helps quilters communicate accurately with each other and allows them to </w:t>
            </w:r>
            <w:r>
              <w:rPr>
                <w:b/>
                <w:sz w:val="20"/>
                <w:szCs w:val="20"/>
              </w:rPr>
              <w:t xml:space="preserve">follow directions.   Learn what the </w:t>
            </w:r>
            <w:r>
              <w:rPr>
                <w:b/>
                <w:i/>
                <w:color w:val="FF0000"/>
                <w:sz w:val="20"/>
                <w:szCs w:val="20"/>
              </w:rPr>
              <w:t>quilting terms</w:t>
            </w:r>
            <w:r>
              <w:rPr>
                <w:b/>
                <w:sz w:val="20"/>
                <w:szCs w:val="20"/>
              </w:rPr>
              <w:t xml:space="preserve"> mean, and practice using then.</w:t>
            </w:r>
          </w:p>
        </w:tc>
      </w:tr>
      <w:tr w:rsidR="00000000">
        <w:trPr>
          <w:trHeight w:val="9963"/>
          <w:jc w:val="center"/>
        </w:trPr>
        <w:tc>
          <w:tcPr>
            <w:tcW w:w="9895" w:type="dxa"/>
            <w:gridSpan w:val="5"/>
          </w:tcPr>
          <w:p w:rsidR="00000000" w:rsidRDefault="00AB1BA8">
            <w:r>
              <w:pict>
                <v:roundrect id="_x0000_s1026" style="width:478.5pt;height:490.5pt;mso-left-percent:-10001;mso-top-percent:-10001;mso-position-horizontal:absolute;mso-position-horizontal-relative:char;mso-position-vertical:absolute;mso-position-vertical-relative:line;mso-left-percent:-10001;mso-top-percent:-10001" arcsize="3456f" fillcolor="#ddd" strokeweight="4.5pt">
                  <v:textbox style="mso-next-textbox:#_x0000_s1026">
                    <w:txbxContent>
                      <w:p w:rsidR="00000000" w:rsidRDefault="00E968F9">
                        <w:pPr>
                          <w:spacing w:after="120"/>
                          <w:rPr>
                            <w:rFonts w:ascii="Arial Black" w:hAnsi="Arial Black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i/>
                            <w:color w:val="FF0000"/>
                            <w:sz w:val="28"/>
                            <w:szCs w:val="28"/>
                          </w:rPr>
                          <w:t>Quilting Terms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*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 xml:space="preserve">APPLIQUE:  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Sewing or fusing a cutout piece of fabric onto a quilt block.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  Basting stitch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A large running stitch, about 1/2 to 3/4 inch long.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Batting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The material put in the middle of a quilt such as cotton, wool, or polyester.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Fat quarter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  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1/4 of a square yard of fabric, 18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22 inches, compared to a regular 1/4 yard cut of material, 9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44 inches.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Finger press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Using one's thumb o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r fingers to press a seam allowance flat.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Hem stitch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Sew with tiny stitches through the fabric for finishing a binding or closing an opening.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Piecing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Sewing pieces of fabric together along their edges to form a quilt block.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Quilt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A cloth item that is made with a fabric top (called the</w:t>
                        </w:r>
                        <w:r>
                          <w:rPr>
                            <w:b/>
                            <w:cap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quilt top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), a middle layer of batting, and a fabric back.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Quilt Block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A construction unit of a quilt top.  Many have specific names such as 4 patch, Bear's Paw.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QuiltING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Hand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or machine stitching of patterns using small stitches through the quilt layers.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ReDWORK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Embroidering a quilt block with a figure or shape in a single color, using only an outline stitch.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Right and Wrong sides of Material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The right side is the bri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ghter side; the wrong side is the duller side.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Running stitch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Basic sewing stitch, up and down along the seam line with a stitch length of 1/8 to 1/4 inch.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Seam allowance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The distance between the seam and the edge of the material, usually 1/4 inc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Seam line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A line on the fabric along which you will sew, usually 1/4 inch in from the edge of the material.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aps/>
                            <w:color w:val="FF0000"/>
                            <w:sz w:val="20"/>
                            <w:szCs w:val="20"/>
                          </w:rPr>
                          <w:t>Selvage or Selvedge</w:t>
                        </w:r>
                        <w:r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 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The outer edge of both sides of a woven fabric, cut off before the material is used in the quilt.</w:t>
                        </w:r>
                      </w:p>
                      <w:p w:rsidR="00000000" w:rsidRDefault="00E968F9">
                        <w:pPr>
                          <w:spacing w:after="120"/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Stash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A coll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ection of material, usually leftover from quilt projects.</w:t>
                        </w:r>
                      </w:p>
                      <w:p w:rsidR="00000000" w:rsidRDefault="00E968F9">
                        <w:pPr>
                          <w:ind w:left="1440" w:hanging="72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caps/>
                            <w:color w:val="FF0000"/>
                            <w:sz w:val="20"/>
                            <w:szCs w:val="20"/>
                          </w:rPr>
                          <w:t>tying</w:t>
                        </w:r>
                        <w: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Securing the quilt layers with knots tied at frequent places in the quilt.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000000" w:rsidRDefault="00E968F9"/>
        </w:tc>
      </w:tr>
      <w:tr w:rsidR="00000000">
        <w:trPr>
          <w:cantSplit/>
          <w:trHeight w:val="144"/>
          <w:jc w:val="center"/>
        </w:trPr>
        <w:tc>
          <w:tcPr>
            <w:tcW w:w="2143" w:type="dxa"/>
            <w:noWrap/>
            <w:hideMark/>
          </w:tcPr>
          <w:p w:rsidR="00000000" w:rsidRDefault="00E968F9">
            <w:pPr>
              <w:jc w:val="center"/>
              <w:rPr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szCs w:val="20"/>
                </w:rPr>
                <w:t>Back to Brownie page</w:t>
              </w:r>
            </w:hyperlink>
          </w:p>
        </w:tc>
        <w:tc>
          <w:tcPr>
            <w:tcW w:w="2280" w:type="dxa"/>
            <w:noWrap/>
            <w:vAlign w:val="center"/>
            <w:hideMark/>
          </w:tcPr>
          <w:p w:rsidR="00000000" w:rsidRDefault="00E968F9">
            <w:pPr>
              <w:jc w:val="center"/>
              <w:rPr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szCs w:val="20"/>
                </w:rPr>
                <w:t>Back to Junior page</w:t>
              </w:r>
            </w:hyperlink>
          </w:p>
        </w:tc>
        <w:tc>
          <w:tcPr>
            <w:tcW w:w="2760" w:type="dxa"/>
            <w:gridSpan w:val="2"/>
            <w:noWrap/>
            <w:vAlign w:val="center"/>
            <w:hideMark/>
          </w:tcPr>
          <w:p w:rsidR="00000000" w:rsidRDefault="00E968F9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Cs w:val="20"/>
                </w:rPr>
                <w:t>Back to Cadette/Senior page</w:t>
              </w:r>
            </w:hyperlink>
          </w:p>
        </w:tc>
        <w:tc>
          <w:tcPr>
            <w:tcW w:w="2712" w:type="dxa"/>
            <w:noWrap/>
            <w:hideMark/>
          </w:tcPr>
          <w:p w:rsidR="00000000" w:rsidRDefault="00E968F9">
            <w:pPr>
              <w:jc w:val="center"/>
              <w:rPr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Hyperlink"/>
                  <w:szCs w:val="20"/>
                </w:rPr>
                <w:t>Back to</w:t>
              </w:r>
              <w:r>
                <w:rPr>
                  <w:rStyle w:val="Hyperlink"/>
                  <w:b w:val="0"/>
                  <w:szCs w:val="20"/>
                </w:rPr>
                <w:t xml:space="preserve">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  <w:r>
                <w:rPr>
                  <w:rStyle w:val="Hyperlink"/>
                  <w:rFonts w:ascii="Arial Black" w:hAnsi="Arial Black"/>
                  <w:b w:val="0"/>
                  <w:szCs w:val="20"/>
                </w:rPr>
                <w:t>  </w:t>
              </w:r>
              <w:r>
                <w:rPr>
                  <w:rStyle w:val="Hyperlink"/>
                  <w:szCs w:val="20"/>
                </w:rPr>
                <w:t>home page</w:t>
              </w:r>
            </w:hyperlink>
          </w:p>
        </w:tc>
      </w:tr>
      <w:tr w:rsidR="00000000">
        <w:trPr>
          <w:jc w:val="center"/>
        </w:trPr>
        <w:tc>
          <w:tcPr>
            <w:tcW w:w="9895" w:type="dxa"/>
            <w:gridSpan w:val="5"/>
            <w:tcMar>
              <w:top w:w="144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00000" w:rsidRDefault="00E96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If there is no side bar menu, click on </w:t>
            </w:r>
            <w:hyperlink r:id="rId8" w:history="1">
              <w:r>
                <w:rPr>
                  <w:rStyle w:val="Hyperlink"/>
                  <w:szCs w:val="20"/>
                </w:rPr>
                <w:t xml:space="preserve">start </w:t>
              </w:r>
              <w:r>
                <w:rPr>
                  <w:rStyle w:val="Hyperlink"/>
                  <w:rFonts w:ascii="Arial Black" w:hAnsi="Arial Black"/>
                  <w:b w:val="0"/>
                  <w:i/>
                  <w:szCs w:val="20"/>
                </w:rPr>
                <w:t>Quilt-It!</w:t>
              </w:r>
            </w:hyperlink>
          </w:p>
        </w:tc>
      </w:tr>
      <w:tr w:rsidR="00000000">
        <w:trPr>
          <w:trHeight w:val="1143"/>
          <w:jc w:val="center"/>
        </w:trPr>
        <w:tc>
          <w:tcPr>
            <w:tcW w:w="4947" w:type="dxa"/>
            <w:gridSpan w:val="3"/>
            <w:tcMar>
              <w:top w:w="288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E96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by Sharon L. Thompson and Richard B. Thompson</w:t>
            </w:r>
          </w:p>
          <w:p w:rsidR="00000000" w:rsidRDefault="00E968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Tucson Quilters Guild</w:t>
            </w:r>
          </w:p>
          <w:p w:rsidR="00000000" w:rsidRDefault="00E968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>
              <w:rPr>
                <w:b/>
                <w:i/>
                <w:sz w:val="20"/>
                <w:szCs w:val="20"/>
              </w:rPr>
              <w:t>Sahuaro Girl Scout Council</w:t>
            </w:r>
          </w:p>
          <w:p w:rsidR="00000000" w:rsidRDefault="00E968F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vAlign w:val="center"/>
            <w:hideMark/>
          </w:tcPr>
          <w:p w:rsidR="00000000" w:rsidRDefault="00E968F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Download printer friendly version of page:</w:t>
            </w:r>
          </w:p>
          <w:p w:rsidR="00000000" w:rsidRDefault="00E968F9">
            <w:pPr>
              <w:jc w:val="center"/>
              <w:rPr>
                <w:b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szCs w:val="20"/>
                </w:rPr>
                <w:t>Word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hyperlink r:id="rId10" w:history="1">
              <w:proofErr w:type="spellStart"/>
              <w:r>
                <w:rPr>
                  <w:rStyle w:val="Hyperlink"/>
                  <w:szCs w:val="20"/>
                </w:rPr>
                <w:t>pdf</w:t>
              </w:r>
              <w:proofErr w:type="spellEnd"/>
            </w:hyperlink>
          </w:p>
        </w:tc>
      </w:tr>
    </w:tbl>
    <w:p w:rsidR="00000000" w:rsidRDefault="00E968F9"/>
    <w:sectPr w:rsidR="00000000"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1BA8"/>
    <w:rsid w:val="0057757A"/>
    <w:rsid w:val="00661C1D"/>
    <w:rsid w:val="00AB1BA8"/>
    <w:rsid w:val="00E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ffe265,#ddd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Times New Roman" w:hAnsi="Times New Roman" w:cs="Times New Roman" w:hint="default"/>
      <w:b/>
      <w:bCs w:val="0"/>
      <w:color w:val="008000"/>
      <w:sz w:val="20"/>
      <w:u w:val="single"/>
    </w:rPr>
  </w:style>
  <w:style w:type="character" w:styleId="FollowedHyperlink">
    <w:name w:val="FollowedHyperlink"/>
    <w:basedOn w:val="DefaultParagraphFont"/>
    <w:rPr>
      <w:rFonts w:ascii="Times New Roman" w:hAnsi="Times New Roman" w:cs="Times New Roman" w:hint="default"/>
      <w:b/>
      <w:bCs w:val="0"/>
      <w:color w:val="008000"/>
      <w:sz w:val="20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S_Quilt_Ho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ntr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detteSenio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Junior.htm" TargetMode="External"/><Relationship Id="rId10" Type="http://schemas.openxmlformats.org/officeDocument/2006/relationships/hyperlink" Target="TermsPrinter.pdf" TargetMode="External"/><Relationship Id="rId4" Type="http://schemas.openxmlformats.org/officeDocument/2006/relationships/hyperlink" Target="Brownie.htm" TargetMode="External"/><Relationship Id="rId9" Type="http://schemas.openxmlformats.org/officeDocument/2006/relationships/hyperlink" Target="TermsPrint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804</Characters>
  <Application>Microsoft Office Word</Application>
  <DocSecurity>0</DocSecurity>
  <Lines>6</Lines>
  <Paragraphs>1</Paragraphs>
  <ScaleCrop>false</ScaleCrop>
  <Company> 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Quilt-It</dc:title>
  <dc:subject/>
  <dc:creator> Richard B. Thompson</dc:creator>
  <cp:keywords/>
  <dc:description/>
  <cp:lastModifiedBy> </cp:lastModifiedBy>
  <cp:revision>3</cp:revision>
  <dcterms:created xsi:type="dcterms:W3CDTF">2009-01-06T02:23:00Z</dcterms:created>
  <dcterms:modified xsi:type="dcterms:W3CDTF">2009-01-06T02:24:00Z</dcterms:modified>
</cp:coreProperties>
</file>