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00"/>
        <w:gridCol w:w="480"/>
        <w:gridCol w:w="1080"/>
        <w:gridCol w:w="587"/>
        <w:gridCol w:w="3165"/>
      </w:tblGrid>
      <w:tr w:rsidR="00000000" w:rsidTr="007B4426">
        <w:trPr>
          <w:trHeight w:val="1215"/>
          <w:jc w:val="center"/>
        </w:trPr>
        <w:tc>
          <w:tcPr>
            <w:tcW w:w="6147" w:type="dxa"/>
            <w:gridSpan w:val="4"/>
            <w:tcMar>
              <w:top w:w="0" w:type="dxa"/>
              <w:left w:w="115" w:type="dxa"/>
              <w:bottom w:w="144" w:type="dxa"/>
              <w:right w:w="115" w:type="dxa"/>
            </w:tcMar>
            <w:hideMark/>
          </w:tcPr>
          <w:p w:rsidR="00000000" w:rsidRDefault="000A291B">
            <w:pPr>
              <w:jc w:val="center"/>
              <w:rPr>
                <w:rFonts w:ascii="Arial Black" w:hAnsi="Arial Black"/>
                <w:i/>
                <w:color w:val="008000"/>
                <w:sz w:val="56"/>
                <w:szCs w:val="56"/>
              </w:rPr>
            </w:pPr>
            <w:r>
              <w:rPr>
                <w:rFonts w:ascii="Arial Black" w:hAnsi="Arial Black"/>
                <w:i/>
                <w:color w:val="008000"/>
                <w:sz w:val="56"/>
                <w:szCs w:val="56"/>
              </w:rPr>
              <w:t>Quilt-It!</w:t>
            </w:r>
          </w:p>
          <w:p w:rsidR="00000000" w:rsidRDefault="000A291B">
            <w:pPr>
              <w:jc w:val="center"/>
              <w:rPr>
                <w:rFonts w:ascii="Arial Black" w:hAnsi="Arial Black"/>
                <w:i/>
                <w:color w:val="008000"/>
                <w:sz w:val="56"/>
                <w:szCs w:val="56"/>
              </w:rPr>
            </w:pPr>
            <w:r>
              <w:rPr>
                <w:rFonts w:ascii="Arial" w:hAnsi="Arial" w:cs="Arial"/>
                <w:b/>
                <w:sz w:val="28"/>
                <w:szCs w:val="28"/>
              </w:rPr>
              <w:t>Girl Scout Brownie Try-It Badge</w:t>
            </w:r>
          </w:p>
        </w:tc>
        <w:tc>
          <w:tcPr>
            <w:tcW w:w="3142" w:type="dxa"/>
            <w:vMerge w:val="restart"/>
            <w:hideMark/>
          </w:tcPr>
          <w:p w:rsidR="00000000" w:rsidRDefault="000A291B">
            <w:pPr>
              <w:jc w:val="right"/>
            </w:pPr>
            <w:r>
              <w:rPr>
                <w:noProof/>
              </w:rPr>
              <w:drawing>
                <wp:inline distT="0" distB="0" distL="0" distR="0">
                  <wp:extent cx="1853565" cy="1869440"/>
                  <wp:effectExtent l="19050" t="0" r="0" b="0"/>
                  <wp:docPr id="1" name="Picture 1" descr="PotHolderRotat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HolderRotateWeb"/>
                          <pic:cNvPicPr>
                            <a:picLocks noChangeAspect="1" noChangeArrowheads="1"/>
                          </pic:cNvPicPr>
                        </pic:nvPicPr>
                        <pic:blipFill>
                          <a:blip r:embed="rId4"/>
                          <a:srcRect/>
                          <a:stretch>
                            <a:fillRect/>
                          </a:stretch>
                        </pic:blipFill>
                        <pic:spPr bwMode="auto">
                          <a:xfrm>
                            <a:off x="0" y="0"/>
                            <a:ext cx="1853565" cy="1869440"/>
                          </a:xfrm>
                          <a:prstGeom prst="rect">
                            <a:avLst/>
                          </a:prstGeom>
                          <a:noFill/>
                          <a:ln w="9525">
                            <a:noFill/>
                            <a:miter lim="800000"/>
                            <a:headEnd/>
                            <a:tailEnd/>
                          </a:ln>
                        </pic:spPr>
                      </pic:pic>
                    </a:graphicData>
                  </a:graphic>
                </wp:inline>
              </w:drawing>
            </w:r>
          </w:p>
        </w:tc>
      </w:tr>
      <w:tr w:rsidR="00000000" w:rsidTr="007B4426">
        <w:trPr>
          <w:trHeight w:val="558"/>
          <w:jc w:val="center"/>
        </w:trPr>
        <w:tc>
          <w:tcPr>
            <w:tcW w:w="6147" w:type="dxa"/>
            <w:gridSpan w:val="4"/>
            <w:tcMar>
              <w:top w:w="0" w:type="dxa"/>
              <w:left w:w="115" w:type="dxa"/>
              <w:bottom w:w="216" w:type="dxa"/>
              <w:right w:w="115" w:type="dxa"/>
            </w:tcMar>
            <w:hideMark/>
          </w:tcPr>
          <w:p w:rsidR="00000000" w:rsidRDefault="000A291B">
            <w:pPr>
              <w:rPr>
                <w:b/>
                <w:sz w:val="20"/>
                <w:szCs w:val="20"/>
              </w:rPr>
            </w:pPr>
            <w:r>
              <w:rPr>
                <w:b/>
                <w:sz w:val="20"/>
                <w:szCs w:val="20"/>
              </w:rPr>
              <w:t xml:space="preserve">          Each Brownie will need the following supplies and tools for work on her pot holder.  It is usually convenient to provide this to each girl as a kit.   </w:t>
            </w:r>
            <w:r>
              <w:rPr>
                <w:b/>
                <w:sz w:val="20"/>
                <w:szCs w:val="20"/>
              </w:rPr>
              <w:t xml:space="preserve">Obviously, equipment, such as scissors and rulers, may be shared.  While they are working on their quilts, all girls will also need access to the complete directions for the project.  These may be downloaded as a </w:t>
            </w:r>
            <w:hyperlink r:id="rId5" w:history="1">
              <w:r>
                <w:rPr>
                  <w:rStyle w:val="Hyperlink"/>
                  <w:i/>
                  <w:szCs w:val="20"/>
                </w:rPr>
                <w:t>Micro</w:t>
              </w:r>
              <w:r>
                <w:rPr>
                  <w:rStyle w:val="Hyperlink"/>
                  <w:i/>
                  <w:szCs w:val="20"/>
                </w:rPr>
                <w:t>soft Word</w:t>
              </w:r>
              <w:r>
                <w:rPr>
                  <w:rStyle w:val="Hyperlink"/>
                  <w:szCs w:val="20"/>
                </w:rPr>
                <w:t xml:space="preserve"> file</w:t>
              </w:r>
            </w:hyperlink>
            <w:r>
              <w:rPr>
                <w:b/>
                <w:sz w:val="20"/>
                <w:szCs w:val="20"/>
              </w:rPr>
              <w:t xml:space="preserve"> or as a </w:t>
            </w:r>
            <w:hyperlink r:id="rId6" w:history="1">
              <w:r>
                <w:rPr>
                  <w:rStyle w:val="Hyperlink"/>
                  <w:szCs w:val="20"/>
                </w:rPr>
                <w:t>pdf file</w:t>
              </w:r>
            </w:hyperlink>
            <w:r>
              <w:rPr>
                <w:b/>
                <w:sz w:val="20"/>
                <w:szCs w:val="20"/>
              </w:rPr>
              <w:t>.  Sets of directions may be provided for each girl, or several copies may be available in the work area.</w:t>
            </w:r>
          </w:p>
        </w:tc>
        <w:tc>
          <w:tcPr>
            <w:tcW w:w="0" w:type="auto"/>
            <w:vMerge/>
            <w:vAlign w:val="center"/>
            <w:hideMark/>
          </w:tcPr>
          <w:p w:rsidR="00000000" w:rsidRDefault="000A291B"/>
        </w:tc>
      </w:tr>
      <w:tr w:rsidR="00000000" w:rsidTr="007B4426">
        <w:trPr>
          <w:trHeight w:val="5598"/>
          <w:jc w:val="center"/>
        </w:trPr>
        <w:tc>
          <w:tcPr>
            <w:tcW w:w="9289" w:type="dxa"/>
            <w:gridSpan w:val="5"/>
            <w:tcMar>
              <w:top w:w="0" w:type="dxa"/>
              <w:left w:w="0" w:type="dxa"/>
              <w:bottom w:w="0" w:type="dxa"/>
              <w:right w:w="0" w:type="dxa"/>
            </w:tcMar>
            <w:hideMark/>
          </w:tcPr>
          <w:p w:rsidR="00000000" w:rsidRDefault="00C81A70">
            <w:pPr>
              <w:jc w:val="center"/>
            </w:pPr>
            <w:r>
              <w:pict>
                <v:roundrect id="_x0000_s1026" style="width:384.65pt;height:273.35pt;mso-left-percent:-10001;mso-top-percent:-10001;mso-position-horizontal:absolute;mso-position-horizontal-relative:char;mso-position-vertical:absolute;mso-position-vertical-relative:line;mso-left-percent:-10001;mso-top-percent:-10001" arcsize="4314f" fillcolor="#ddd" strokeweight="4.5pt">
                  <v:textbox style="mso-next-textbox:#_x0000_s1026" inset="3.6pt,,3.6pt">
                    <w:txbxContent>
                      <w:p w:rsidR="00000000" w:rsidRDefault="000A291B">
                        <w:pPr>
                          <w:spacing w:after="120"/>
                          <w:rPr>
                            <w:rFonts w:ascii="Arial Black" w:hAnsi="Arial Black" w:cs="Arial"/>
                            <w:i/>
                            <w:color w:val="FF0000"/>
                            <w:sz w:val="28"/>
                            <w:szCs w:val="28"/>
                          </w:rPr>
                        </w:pPr>
                        <w:r>
                          <w:rPr>
                            <w:rFonts w:ascii="Arial Black" w:hAnsi="Arial Black" w:cs="Arial"/>
                            <w:i/>
                            <w:color w:val="FF0000"/>
                            <w:sz w:val="28"/>
                            <w:szCs w:val="28"/>
                          </w:rPr>
                          <w:t>You will need:</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Fabric:</w:t>
                        </w:r>
                        <w:r>
                          <w:rPr>
                            <w:b/>
                            <w:sz w:val="20"/>
                            <w:szCs w:val="20"/>
                          </w:rPr>
                          <w:t xml:space="preserve">  2 pieces of different fabrics, each at least</w:t>
                        </w:r>
                        <w:r>
                          <w:rPr>
                            <w:b/>
                            <w:sz w:val="20"/>
                            <w:szCs w:val="20"/>
                          </w:rPr>
                          <w:t xml:space="preserve"> 9 </w:t>
                        </w:r>
                        <w:r>
                          <w:rPr>
                            <w:rFonts w:ascii="Arial" w:hAnsi="Arial" w:cs="Arial"/>
                            <w:b/>
                            <w:sz w:val="20"/>
                            <w:szCs w:val="20"/>
                          </w:rPr>
                          <w:t>x</w:t>
                        </w:r>
                        <w:r>
                          <w:rPr>
                            <w:b/>
                            <w:sz w:val="20"/>
                            <w:szCs w:val="20"/>
                          </w:rPr>
                          <w:t xml:space="preserve"> 22 inches.</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Batting:</w:t>
                        </w:r>
                        <w:r>
                          <w:rPr>
                            <w:b/>
                            <w:sz w:val="20"/>
                            <w:szCs w:val="20"/>
                          </w:rPr>
                          <w:t xml:space="preserve">  1 precut 8 </w:t>
                        </w:r>
                        <w:r>
                          <w:rPr>
                            <w:rFonts w:ascii="Arial" w:hAnsi="Arial" w:cs="Arial"/>
                            <w:b/>
                            <w:sz w:val="20"/>
                            <w:szCs w:val="20"/>
                          </w:rPr>
                          <w:t>x</w:t>
                        </w:r>
                        <w:r>
                          <w:rPr>
                            <w:b/>
                            <w:sz w:val="20"/>
                            <w:szCs w:val="20"/>
                          </w:rPr>
                          <w:t xml:space="preserve"> 8 inch piece.</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Thread:</w:t>
                        </w:r>
                        <w:r>
                          <w:rPr>
                            <w:b/>
                            <w:sz w:val="20"/>
                            <w:szCs w:val="20"/>
                          </w:rPr>
                          <w:t xml:space="preserve">  1 spool of all purpose thread.</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Pins:</w:t>
                        </w:r>
                        <w:r>
                          <w:rPr>
                            <w:b/>
                            <w:sz w:val="20"/>
                            <w:szCs w:val="20"/>
                          </w:rPr>
                          <w:t xml:space="preserve">  5 straight pins with large bead heads.</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Needles:</w:t>
                        </w:r>
                        <w:r>
                          <w:rPr>
                            <w:b/>
                            <w:sz w:val="20"/>
                            <w:szCs w:val="20"/>
                          </w:rPr>
                          <w:t xml:space="preserve">  2 sewing needles.</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Scissors:</w:t>
                        </w:r>
                        <w:r>
                          <w:rPr>
                            <w:b/>
                            <w:sz w:val="20"/>
                            <w:szCs w:val="20"/>
                          </w:rPr>
                          <w:t xml:space="preserve">  all purpose.</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Small Template:</w:t>
                        </w:r>
                        <w:r>
                          <w:rPr>
                            <w:b/>
                            <w:sz w:val="20"/>
                            <w:szCs w:val="20"/>
                          </w:rPr>
                          <w:t xml:space="preserve">  4-1/2 </w:t>
                        </w:r>
                        <w:r>
                          <w:rPr>
                            <w:rFonts w:ascii="Arial" w:hAnsi="Arial" w:cs="Arial"/>
                            <w:b/>
                            <w:sz w:val="20"/>
                            <w:szCs w:val="20"/>
                          </w:rPr>
                          <w:t>x</w:t>
                        </w:r>
                        <w:r>
                          <w:rPr>
                            <w:b/>
                            <w:sz w:val="20"/>
                            <w:szCs w:val="20"/>
                          </w:rPr>
                          <w:t xml:space="preserve"> 4-1/2 </w:t>
                        </w:r>
                        <w:r>
                          <w:rPr>
                            <w:b/>
                            <w:sz w:val="20"/>
                            <w:szCs w:val="20"/>
                          </w:rPr>
                          <w:t>inches cut from poster board or from gridded plastic sheet.</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Large Template:</w:t>
                        </w:r>
                        <w:r>
                          <w:rPr>
                            <w:b/>
                            <w:sz w:val="20"/>
                            <w:szCs w:val="20"/>
                          </w:rPr>
                          <w:t xml:space="preserve">  8-1/2 </w:t>
                        </w:r>
                        <w:r>
                          <w:rPr>
                            <w:rFonts w:ascii="Arial" w:hAnsi="Arial" w:cs="Arial"/>
                            <w:b/>
                            <w:sz w:val="20"/>
                            <w:szCs w:val="20"/>
                          </w:rPr>
                          <w:t>x</w:t>
                        </w:r>
                        <w:r>
                          <w:rPr>
                            <w:b/>
                            <w:sz w:val="20"/>
                            <w:szCs w:val="20"/>
                          </w:rPr>
                          <w:t xml:space="preserve"> 8-1/2 inches cut from poster board or from gridded plastic sheet.</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Pencil:</w:t>
                        </w:r>
                        <w:r>
                          <w:rPr>
                            <w:b/>
                            <w:sz w:val="20"/>
                            <w:szCs w:val="20"/>
                          </w:rPr>
                          <w:t xml:space="preserve">  soft lead.</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 xml:space="preserve">Ruler:  </w:t>
                        </w:r>
                        <w:r>
                          <w:rPr>
                            <w:b/>
                            <w:sz w:val="20"/>
                            <w:szCs w:val="20"/>
                          </w:rPr>
                          <w:t>or other straight edge.</w:t>
                        </w:r>
                      </w:p>
                      <w:p w:rsidR="00000000" w:rsidRDefault="000A291B">
                        <w:pPr>
                          <w:spacing w:after="120"/>
                          <w:ind w:left="1440" w:hanging="720"/>
                          <w:rPr>
                            <w:b/>
                            <w:sz w:val="20"/>
                            <w:szCs w:val="20"/>
                          </w:rPr>
                        </w:pPr>
                        <w:r>
                          <w:rPr>
                            <w:b/>
                            <w:color w:val="FF0000"/>
                            <w:sz w:val="20"/>
                            <w:szCs w:val="20"/>
                          </w:rPr>
                          <w:t>*</w:t>
                        </w:r>
                        <w:r>
                          <w:rPr>
                            <w:b/>
                            <w:sz w:val="20"/>
                            <w:szCs w:val="20"/>
                          </w:rPr>
                          <w:t xml:space="preserve">  </w:t>
                        </w:r>
                        <w:r>
                          <w:rPr>
                            <w:b/>
                            <w:color w:val="FF0000"/>
                            <w:sz w:val="20"/>
                            <w:szCs w:val="20"/>
                          </w:rPr>
                          <w:t>Embroidery Floss and Large Eyed Needle:</w:t>
                        </w:r>
                        <w:r>
                          <w:rPr>
                            <w:b/>
                            <w:sz w:val="20"/>
                            <w:szCs w:val="20"/>
                          </w:rPr>
                          <w:t xml:space="preserve">  </w:t>
                        </w:r>
                        <w:r>
                          <w:rPr>
                            <w:b/>
                            <w:sz w:val="20"/>
                            <w:szCs w:val="20"/>
                          </w:rPr>
                          <w:t>for quilt tying.</w:t>
                        </w:r>
                      </w:p>
                    </w:txbxContent>
                  </v:textbox>
                  <w10:wrap type="none"/>
                  <w10:anchorlock/>
                </v:roundrect>
              </w:pict>
            </w:r>
          </w:p>
        </w:tc>
      </w:tr>
      <w:tr w:rsidR="00000000" w:rsidTr="007B4426">
        <w:trPr>
          <w:trHeight w:val="1107"/>
          <w:jc w:val="center"/>
        </w:trPr>
        <w:tc>
          <w:tcPr>
            <w:tcW w:w="9289" w:type="dxa"/>
            <w:gridSpan w:val="5"/>
            <w:tcMar>
              <w:top w:w="144" w:type="dxa"/>
              <w:left w:w="0" w:type="dxa"/>
              <w:bottom w:w="0" w:type="dxa"/>
              <w:right w:w="0" w:type="dxa"/>
            </w:tcMar>
            <w:hideMark/>
          </w:tcPr>
          <w:p w:rsidR="00000000" w:rsidRDefault="000A291B">
            <w:pPr>
              <w:rPr>
                <w:b/>
                <w:sz w:val="20"/>
                <w:szCs w:val="20"/>
              </w:rPr>
            </w:pPr>
            <w:r>
              <w:rPr>
                <w:b/>
              </w:rPr>
              <w:t xml:space="preserve">          A modification is possible that would simplify the project for those with time constraints or less experienced troops.  </w:t>
            </w:r>
            <w:r>
              <w:rPr>
                <w:b/>
                <w:sz w:val="20"/>
                <w:szCs w:val="20"/>
              </w:rPr>
              <w:t xml:space="preserve">Pre cut four 4-1/2 </w:t>
            </w:r>
            <w:r>
              <w:rPr>
                <w:rFonts w:ascii="Arial" w:hAnsi="Arial" w:cs="Arial"/>
                <w:b/>
                <w:sz w:val="20"/>
                <w:szCs w:val="20"/>
              </w:rPr>
              <w:t>x</w:t>
            </w:r>
            <w:r>
              <w:rPr>
                <w:b/>
                <w:sz w:val="20"/>
                <w:szCs w:val="20"/>
              </w:rPr>
              <w:t xml:space="preserve"> 4-1/2 inch squar</w:t>
            </w:r>
            <w:r>
              <w:rPr>
                <w:b/>
                <w:sz w:val="20"/>
                <w:szCs w:val="20"/>
              </w:rPr>
              <w:t xml:space="preserve">es of two different fabrics and one 8-1/2 </w:t>
            </w:r>
            <w:r>
              <w:rPr>
                <w:rFonts w:ascii="Arial" w:hAnsi="Arial" w:cs="Arial"/>
                <w:b/>
                <w:sz w:val="20"/>
                <w:szCs w:val="20"/>
              </w:rPr>
              <w:t>x</w:t>
            </w:r>
            <w:r>
              <w:rPr>
                <w:b/>
                <w:sz w:val="20"/>
                <w:szCs w:val="20"/>
              </w:rPr>
              <w:t xml:space="preserve"> 8-1/2 inch square of fabric.  It is also possible to pre-draw all seam lines and quilting lines.  See the section on </w:t>
            </w:r>
            <w:hyperlink r:id="rId7" w:history="1">
              <w:r>
                <w:rPr>
                  <w:rStyle w:val="Hyperlink"/>
                  <w:b w:val="0"/>
                  <w:szCs w:val="20"/>
                </w:rPr>
                <w:t>Leader Support</w:t>
              </w:r>
            </w:hyperlink>
            <w:r>
              <w:rPr>
                <w:b/>
                <w:sz w:val="20"/>
                <w:szCs w:val="20"/>
              </w:rPr>
              <w:t xml:space="preserve"> for details.  If this is done, templates, pencils, a</w:t>
            </w:r>
            <w:r>
              <w:rPr>
                <w:b/>
                <w:sz w:val="20"/>
                <w:szCs w:val="20"/>
              </w:rPr>
              <w:t>nd rulers would not be necessary.</w:t>
            </w:r>
          </w:p>
        </w:tc>
      </w:tr>
      <w:tr w:rsidR="00000000" w:rsidTr="007B4426">
        <w:trPr>
          <w:jc w:val="center"/>
        </w:trPr>
        <w:tc>
          <w:tcPr>
            <w:tcW w:w="4000" w:type="dxa"/>
            <w:tcMar>
              <w:top w:w="144" w:type="dxa"/>
              <w:left w:w="115" w:type="dxa"/>
              <w:bottom w:w="0" w:type="dxa"/>
              <w:right w:w="115" w:type="dxa"/>
            </w:tcMar>
            <w:vAlign w:val="bottom"/>
            <w:hideMark/>
          </w:tcPr>
          <w:p w:rsidR="00000000" w:rsidRDefault="000A291B">
            <w:pPr>
              <w:jc w:val="right"/>
              <w:rPr>
                <w:sz w:val="20"/>
                <w:szCs w:val="20"/>
              </w:rPr>
            </w:pPr>
            <w:hyperlink r:id="rId8" w:history="1">
              <w:r>
                <w:rPr>
                  <w:rStyle w:val="Hyperlink"/>
                  <w:szCs w:val="20"/>
                </w:rPr>
                <w:t>Back to Brownie page</w:t>
              </w:r>
            </w:hyperlink>
          </w:p>
        </w:tc>
        <w:tc>
          <w:tcPr>
            <w:tcW w:w="480" w:type="dxa"/>
            <w:tcMar>
              <w:top w:w="144" w:type="dxa"/>
              <w:left w:w="108" w:type="dxa"/>
              <w:bottom w:w="0" w:type="dxa"/>
              <w:right w:w="108" w:type="dxa"/>
            </w:tcMar>
            <w:vAlign w:val="bottom"/>
          </w:tcPr>
          <w:p w:rsidR="00000000" w:rsidRDefault="000A291B">
            <w:pPr>
              <w:jc w:val="right"/>
              <w:rPr>
                <w:sz w:val="20"/>
                <w:szCs w:val="20"/>
              </w:rPr>
            </w:pPr>
          </w:p>
        </w:tc>
        <w:tc>
          <w:tcPr>
            <w:tcW w:w="4809" w:type="dxa"/>
            <w:gridSpan w:val="3"/>
            <w:tcMar>
              <w:top w:w="144" w:type="dxa"/>
              <w:left w:w="115" w:type="dxa"/>
              <w:bottom w:w="0" w:type="dxa"/>
              <w:right w:w="115" w:type="dxa"/>
            </w:tcMar>
            <w:vAlign w:val="bottom"/>
            <w:hideMark/>
          </w:tcPr>
          <w:p w:rsidR="00000000" w:rsidRDefault="000A291B">
            <w:pPr>
              <w:rPr>
                <w:sz w:val="20"/>
                <w:szCs w:val="20"/>
              </w:rPr>
            </w:pPr>
            <w:hyperlink r:id="rId9" w:history="1">
              <w:r>
                <w:rPr>
                  <w:rStyle w:val="Hyperlink"/>
                  <w:szCs w:val="20"/>
                </w:rPr>
                <w:t>Back to</w:t>
              </w:r>
              <w:r>
                <w:rPr>
                  <w:rStyle w:val="Hyperlink"/>
                  <w:b w:val="0"/>
                  <w:szCs w:val="20"/>
                </w:rPr>
                <w:t xml:space="preserve"> </w:t>
              </w:r>
              <w:r>
                <w:rPr>
                  <w:rStyle w:val="Hyperlink"/>
                  <w:rFonts w:ascii="Arial Black" w:hAnsi="Arial Black"/>
                  <w:b w:val="0"/>
                  <w:i/>
                  <w:szCs w:val="20"/>
                </w:rPr>
                <w:t>Quilt-It!</w:t>
              </w:r>
              <w:r>
                <w:rPr>
                  <w:rStyle w:val="Hyperlink"/>
                  <w:rFonts w:ascii="Arial Black" w:hAnsi="Arial Black"/>
                  <w:b w:val="0"/>
                  <w:szCs w:val="20"/>
                </w:rPr>
                <w:t xml:space="preserve"> </w:t>
              </w:r>
              <w:r>
                <w:rPr>
                  <w:rStyle w:val="Hyperlink"/>
                  <w:szCs w:val="20"/>
                </w:rPr>
                <w:t>home page</w:t>
              </w:r>
            </w:hyperlink>
          </w:p>
        </w:tc>
      </w:tr>
      <w:tr w:rsidR="00000000" w:rsidTr="007B4426">
        <w:trPr>
          <w:jc w:val="center"/>
        </w:trPr>
        <w:tc>
          <w:tcPr>
            <w:tcW w:w="9289" w:type="dxa"/>
            <w:gridSpan w:val="5"/>
            <w:tcMar>
              <w:top w:w="144" w:type="dxa"/>
              <w:left w:w="115" w:type="dxa"/>
              <w:bottom w:w="0" w:type="dxa"/>
              <w:right w:w="115" w:type="dxa"/>
            </w:tcMar>
            <w:vAlign w:val="bottom"/>
            <w:hideMark/>
          </w:tcPr>
          <w:p w:rsidR="00000000" w:rsidRDefault="000A291B">
            <w:pPr>
              <w:jc w:val="center"/>
              <w:rPr>
                <w:b/>
                <w:sz w:val="20"/>
                <w:szCs w:val="20"/>
              </w:rPr>
            </w:pPr>
            <w:r>
              <w:rPr>
                <w:b/>
                <w:color w:val="008000"/>
                <w:sz w:val="20"/>
                <w:szCs w:val="20"/>
              </w:rPr>
              <w:t xml:space="preserve">If there is no side bar menu, click on </w:t>
            </w:r>
            <w:hyperlink r:id="rId10" w:history="1">
              <w:r>
                <w:rPr>
                  <w:rStyle w:val="Hyperlink"/>
                  <w:szCs w:val="20"/>
                </w:rPr>
                <w:t xml:space="preserve">start </w:t>
              </w:r>
              <w:r>
                <w:rPr>
                  <w:rStyle w:val="Hyperlink"/>
                  <w:rFonts w:ascii="Arial Black" w:hAnsi="Arial Black"/>
                  <w:b w:val="0"/>
                  <w:i/>
                  <w:szCs w:val="20"/>
                </w:rPr>
                <w:t>Quilt-It!</w:t>
              </w:r>
            </w:hyperlink>
          </w:p>
        </w:tc>
      </w:tr>
      <w:tr w:rsidR="00000000" w:rsidTr="007B4426">
        <w:trPr>
          <w:trHeight w:val="558"/>
          <w:jc w:val="center"/>
        </w:trPr>
        <w:tc>
          <w:tcPr>
            <w:tcW w:w="5560" w:type="dxa"/>
            <w:gridSpan w:val="3"/>
            <w:tcMar>
              <w:top w:w="288" w:type="dxa"/>
              <w:left w:w="115" w:type="dxa"/>
              <w:bottom w:w="0" w:type="dxa"/>
              <w:right w:w="115" w:type="dxa"/>
            </w:tcMar>
            <w:hideMark/>
          </w:tcPr>
          <w:p w:rsidR="00000000" w:rsidRDefault="000A291B">
            <w:pPr>
              <w:jc w:val="center"/>
              <w:rPr>
                <w:sz w:val="20"/>
                <w:szCs w:val="20"/>
              </w:rPr>
            </w:pPr>
            <w:r>
              <w:rPr>
                <w:sz w:val="20"/>
                <w:szCs w:val="20"/>
              </w:rPr>
              <w:t>Created by Sharon L. Thompson and Richard B. Thompson</w:t>
            </w:r>
          </w:p>
          <w:p w:rsidR="00000000" w:rsidRDefault="000A291B">
            <w:pPr>
              <w:jc w:val="center"/>
              <w:rPr>
                <w:b/>
                <w:i/>
                <w:sz w:val="20"/>
                <w:szCs w:val="20"/>
              </w:rPr>
            </w:pPr>
            <w:r>
              <w:rPr>
                <w:b/>
                <w:i/>
                <w:sz w:val="20"/>
                <w:szCs w:val="20"/>
              </w:rPr>
              <w:t>Tucson Quilters Guild</w:t>
            </w:r>
          </w:p>
          <w:p w:rsidR="00000000" w:rsidRDefault="000A291B">
            <w:pPr>
              <w:jc w:val="center"/>
              <w:rPr>
                <w:b/>
                <w:i/>
                <w:sz w:val="20"/>
                <w:szCs w:val="20"/>
              </w:rPr>
            </w:pPr>
            <w:r>
              <w:rPr>
                <w:sz w:val="20"/>
                <w:szCs w:val="20"/>
              </w:rPr>
              <w:t xml:space="preserve">For the </w:t>
            </w:r>
            <w:r>
              <w:rPr>
                <w:b/>
                <w:i/>
                <w:sz w:val="20"/>
                <w:szCs w:val="20"/>
              </w:rPr>
              <w:t>Sahuaro Girl Scout Council</w:t>
            </w:r>
          </w:p>
          <w:p w:rsidR="00000000" w:rsidRDefault="000A291B">
            <w:pPr>
              <w:jc w:val="center"/>
              <w:rPr>
                <w:b/>
                <w:i/>
                <w:sz w:val="20"/>
                <w:szCs w:val="20"/>
              </w:rPr>
            </w:pPr>
          </w:p>
        </w:tc>
        <w:tc>
          <w:tcPr>
            <w:tcW w:w="3729" w:type="dxa"/>
            <w:gridSpan w:val="2"/>
            <w:vAlign w:val="center"/>
            <w:hideMark/>
          </w:tcPr>
          <w:p w:rsidR="00000000" w:rsidRDefault="000A291B">
            <w:pPr>
              <w:spacing w:after="120"/>
              <w:jc w:val="center"/>
              <w:rPr>
                <w:b/>
                <w:color w:val="000000"/>
                <w:sz w:val="20"/>
                <w:szCs w:val="20"/>
              </w:rPr>
            </w:pPr>
            <w:r>
              <w:rPr>
                <w:b/>
                <w:color w:val="000000"/>
                <w:sz w:val="20"/>
                <w:szCs w:val="20"/>
              </w:rPr>
              <w:t>Download printer friendly version of page:</w:t>
            </w:r>
          </w:p>
          <w:p w:rsidR="00000000" w:rsidRDefault="000A291B">
            <w:pPr>
              <w:jc w:val="center"/>
              <w:rPr>
                <w:b/>
                <w:sz w:val="20"/>
                <w:szCs w:val="20"/>
              </w:rPr>
            </w:pPr>
            <w:r w:rsidRPr="000A291B">
              <w:rPr>
                <w:b/>
                <w:color w:val="008000"/>
                <w:sz w:val="20"/>
                <w:szCs w:val="20"/>
              </w:rPr>
              <w:t>Word</w:t>
            </w:r>
            <w:r>
              <w:rPr>
                <w:b/>
                <w:color w:val="000000"/>
                <w:sz w:val="20"/>
                <w:szCs w:val="20"/>
              </w:rPr>
              <w:t xml:space="preserve">  </w:t>
            </w:r>
            <w:r>
              <w:rPr>
                <w:b/>
                <w:color w:val="000000"/>
                <w:sz w:val="20"/>
                <w:szCs w:val="20"/>
              </w:rPr>
              <w:t xml:space="preserve">        </w:t>
            </w:r>
            <w:proofErr w:type="spellStart"/>
            <w:r w:rsidRPr="000A291B">
              <w:rPr>
                <w:b/>
                <w:color w:val="000000"/>
                <w:sz w:val="20"/>
                <w:szCs w:val="20"/>
              </w:rPr>
              <w:t>pdf</w:t>
            </w:r>
            <w:proofErr w:type="spellEnd"/>
          </w:p>
        </w:tc>
      </w:tr>
    </w:tbl>
    <w:p w:rsidR="00000000" w:rsidRDefault="000A291B"/>
    <w:sectPr w:rsidR="00000000">
      <w:pgSz w:w="12240" w:h="15840"/>
      <w:pgMar w:top="1152"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proofState w:spelling="clean"/>
  <w:defaultTabStop w:val="720"/>
  <w:drawingGridHorizontalSpacing w:val="120"/>
  <w:displayHorizontalDrawingGridEvery w:val="2"/>
  <w:displayVerticalDrawingGridEvery w:val="2"/>
  <w:characterSpacingControl w:val="doNotCompress"/>
  <w:compat/>
  <w:rsids>
    <w:rsidRoot w:val="00C81A70"/>
    <w:rsid w:val="000A291B"/>
    <w:rsid w:val="001D6850"/>
    <w:rsid w:val="007B4426"/>
    <w:rsid w:val="00C81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ffe26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Times New Roman" w:hAnsi="Times New Roman" w:cs="Times New Roman" w:hint="default"/>
      <w:b/>
      <w:bCs w:val="0"/>
      <w:color w:val="008000"/>
      <w:sz w:val="20"/>
      <w:u w:val="single"/>
    </w:rPr>
  </w:style>
  <w:style w:type="character" w:styleId="FollowedHyperlink">
    <w:name w:val="FollowedHyperlink"/>
    <w:basedOn w:val="DefaultParagraphFont"/>
    <w:rPr>
      <w:rFonts w:ascii="Times New Roman" w:hAnsi="Times New Roman" w:cs="Times New Roman" w:hint="default"/>
      <w:b/>
      <w:bCs w:val="0"/>
      <w:color w:val="008000"/>
      <w:sz w:val="2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426"/>
    <w:rPr>
      <w:rFonts w:ascii="Tahoma" w:hAnsi="Tahoma" w:cs="Tahoma"/>
      <w:sz w:val="16"/>
      <w:szCs w:val="16"/>
    </w:rPr>
  </w:style>
  <w:style w:type="character" w:customStyle="1" w:styleId="BalloonTextChar">
    <w:name w:val="Balloon Text Char"/>
    <w:basedOn w:val="DefaultParagraphFont"/>
    <w:link w:val="BalloonText"/>
    <w:rsid w:val="007B4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rownie.htm" TargetMode="External"/><Relationship Id="rId3" Type="http://schemas.openxmlformats.org/officeDocument/2006/relationships/webSettings" Target="webSettings.xml"/><Relationship Id="rId7" Type="http://schemas.openxmlformats.org/officeDocument/2006/relationships/hyperlink" Target="Support.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rownieDirections.pdf" TargetMode="External"/><Relationship Id="rId11" Type="http://schemas.openxmlformats.org/officeDocument/2006/relationships/fontTable" Target="fontTable.xml"/><Relationship Id="rId5" Type="http://schemas.openxmlformats.org/officeDocument/2006/relationships/hyperlink" Target="BrownieDirections.doc" TargetMode="External"/><Relationship Id="rId10" Type="http://schemas.openxmlformats.org/officeDocument/2006/relationships/hyperlink" Target="GS_Quilt_Home.htm" TargetMode="External"/><Relationship Id="rId4" Type="http://schemas.openxmlformats.org/officeDocument/2006/relationships/image" Target="media/image1.png"/><Relationship Id="rId9" Type="http://schemas.openxmlformats.org/officeDocument/2006/relationships/hyperlink" Target="Int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1289</Characters>
  <Application>Microsoft Office Word</Application>
  <DocSecurity>0</DocSecurity>
  <Lines>10</Lines>
  <Paragraphs>2</Paragraphs>
  <ScaleCrop>false</ScaleCrop>
  <Company>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Quilt-It</dc:title>
  <dc:subject/>
  <dc:creator> Richard B. Thompson</dc:creator>
  <cp:keywords/>
  <dc:description/>
  <cp:lastModifiedBy> </cp:lastModifiedBy>
  <cp:revision>3</cp:revision>
  <dcterms:created xsi:type="dcterms:W3CDTF">2009-01-06T01:45:00Z</dcterms:created>
  <dcterms:modified xsi:type="dcterms:W3CDTF">2009-01-06T01:46:00Z</dcterms:modified>
</cp:coreProperties>
</file>